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4"/>
      </w:pPr>
      <w:r>
        <w:rPr>
          <w:b/>
          <w:bCs/>
          <w:color w:val="0B52D4"/>
          <w:sz w:val="34"/>
          <w:szCs w:val="34"/>
        </w:rPr>
        <w:t xml:space="preserve">Standard Operating Procedure</w:t>
      </w:r>
    </w:p>
    <w:p>
      <w:pPr>
        <w:spacing w:after="100"/>
      </w:pPr>
      <w:r>
        <w:rPr>
          <w:i/>
          <w:iCs/>
          <w:color w:val="5A6B85"/>
          <w:sz w:val="20"/>
          <w:szCs w:val="20"/>
        </w:rPr>
        <w:t xml:space="preserve">A clean, fill-in-the-blanks SOP. Replace the prompts in brackets. Keep it to what a new person needs to actually do the work.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2200"/>
        <w:gridCol w:w="7160"/>
      </w:tblGrid>
      <w:tr>
        <w:tc>
          <w:tcPr>
            <w:tcW w:type="dxa" w:w="2200"/>
            <w:shd w:fill="EAF0FC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Process name</w:t>
            </w:r>
          </w:p>
        </w:tc>
        <w:tc>
          <w:tcPr>
            <w:tcW w:type="dxa" w:w="7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[e.g. Employee Onboarding]</w:t>
            </w:r>
          </w:p>
        </w:tc>
      </w:tr>
      <w:tr>
        <w:tc>
          <w:tcPr>
            <w:tcW w:type="dxa" w:w="2200"/>
            <w:shd w:fill="EAF0FC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Process owner</w:t>
            </w:r>
          </w:p>
        </w:tc>
        <w:tc>
          <w:tcPr>
            <w:tcW w:type="dxa" w:w="7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[name / role]</w:t>
            </w:r>
          </w:p>
        </w:tc>
      </w:tr>
      <w:tr>
        <w:tc>
          <w:tcPr>
            <w:tcW w:type="dxa" w:w="2200"/>
            <w:shd w:fill="EAF0FC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Version</w:t>
            </w:r>
          </w:p>
        </w:tc>
        <w:tc>
          <w:tcPr>
            <w:tcW w:type="dxa" w:w="7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[1.0]</w:t>
            </w:r>
          </w:p>
        </w:tc>
      </w:tr>
      <w:tr>
        <w:tc>
          <w:tcPr>
            <w:tcW w:type="dxa" w:w="2200"/>
            <w:shd w:fill="EAF0FC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7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[date]</w:t>
            </w:r>
          </w:p>
        </w:tc>
      </w:tr>
      <w:tr>
        <w:tc>
          <w:tcPr>
            <w:tcW w:type="dxa" w:w="2200"/>
            <w:shd w:fill="EAF0FC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Approved by</w:t>
            </w:r>
          </w:p>
        </w:tc>
        <w:tc>
          <w:tcPr>
            <w:tcW w:type="dxa" w:w="7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[name, date]</w:t>
            </w:r>
          </w:p>
        </w:tc>
      </w:tr>
    </w:tbl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1. Purpose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[In one or two sentences: why this process exists and what good looks like when it is done right.]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2. Scope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[Where this process starts and stops. What it does and does not cover.]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3. Who does what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[List each role and what they are responsible for. Keep it to real people or roles, not committees.]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4. What triggers it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[The event that kicks this process off. For example: a signed offer letter is received.]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5. The steps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900"/>
        <w:gridCol w:w="1900"/>
        <w:gridCol w:w="4160"/>
        <w:gridCol w:w="2400"/>
      </w:tblGrid>
      <w:tr>
        <w:trPr>
          <w:tblHeader/>
        </w:trPr>
        <w:tc>
          <w:tcPr>
            <w:tcW w:type="dxa" w:w="9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19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Who</w:t>
            </w:r>
          </w:p>
        </w:tc>
        <w:tc>
          <w:tcPr>
            <w:tcW w:type="dxa" w:w="416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What they do</w:t>
            </w:r>
          </w:p>
        </w:tc>
        <w:tc>
          <w:tcPr>
            <w:tcW w:type="dxa" w:w="24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Decision or note</w:t>
            </w:r>
          </w:p>
        </w:tc>
      </w:tr>
      <w:tr>
        <w:tc>
          <w:tcPr>
            <w:tcW w:type="dxa" w:w="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1</w:t>
            </w:r>
          </w:p>
        </w:tc>
        <w:tc>
          <w:tcPr>
            <w:tcW w:type="dxa" w:w="1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[role]</w:t>
            </w:r>
          </w:p>
        </w:tc>
        <w:tc>
          <w:tcPr>
            <w:tcW w:type="dxa" w:w="4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[action]</w:t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[if / then]</w:t>
            </w:r>
          </w:p>
        </w:tc>
      </w:tr>
      <w:tr>
        <w:tc>
          <w:tcPr>
            <w:tcW w:type="dxa" w:w="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2</w:t>
            </w:r>
          </w:p>
        </w:tc>
        <w:tc>
          <w:tcPr>
            <w:tcW w:type="dxa" w:w="1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[role]</w:t>
            </w:r>
          </w:p>
        </w:tc>
        <w:tc>
          <w:tcPr>
            <w:tcW w:type="dxa" w:w="4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[action]</w:t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[if / then]</w:t>
            </w:r>
          </w:p>
        </w:tc>
      </w:tr>
      <w:tr>
        <w:tc>
          <w:tcPr>
            <w:tcW w:type="dxa" w:w="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3</w:t>
            </w:r>
          </w:p>
        </w:tc>
        <w:tc>
          <w:tcPr>
            <w:tcW w:type="dxa" w:w="1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[role]</w:t>
            </w:r>
          </w:p>
        </w:tc>
        <w:tc>
          <w:tcPr>
            <w:tcW w:type="dxa" w:w="4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[action]</w:t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[if / then]</w:t>
            </w:r>
          </w:p>
        </w:tc>
      </w:tr>
      <w:tr>
        <w:tc>
          <w:tcPr>
            <w:tcW w:type="dxa" w:w="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4</w:t>
            </w:r>
          </w:p>
        </w:tc>
        <w:tc>
          <w:tcPr>
            <w:tcW w:type="dxa" w:w="1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[role]</w:t>
            </w:r>
          </w:p>
        </w:tc>
        <w:tc>
          <w:tcPr>
            <w:tcW w:type="dxa" w:w="4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[action]</w:t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[if / then]</w:t>
            </w:r>
          </w:p>
        </w:tc>
      </w:tr>
      <w:tr>
        <w:tc>
          <w:tcPr>
            <w:tcW w:type="dxa" w:w="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i w:val="false"/>
                <w:iCs w:val="false"/>
                <w:color w:val="0B52D4"/>
                <w:sz w:val="20"/>
                <w:szCs w:val="20"/>
              </w:rPr>
              <w:t xml:space="preserve">5</w:t>
            </w:r>
          </w:p>
        </w:tc>
        <w:tc>
          <w:tcPr>
            <w:tcW w:type="dxa" w:w="19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[role]</w:t>
            </w:r>
          </w:p>
        </w:tc>
        <w:tc>
          <w:tcPr>
            <w:tcW w:type="dxa" w:w="4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[action]</w:t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/>
                <w:iCs/>
                <w:color w:val="5A6B85"/>
                <w:sz w:val="20"/>
                <w:szCs w:val="20"/>
              </w:rPr>
              <w:t xml:space="preserve">[if / then]</w:t>
            </w:r>
          </w:p>
        </w:tc>
      </w:tr>
    </w:tbl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6. Exceptions and edge cases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[The weird situations. What to do when the normal path does not apply.]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7. Definitions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[Any terms or systems a new person would not know.]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8. Change log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2200"/>
        <w:gridCol w:w="4960"/>
        <w:gridCol w:w="2200"/>
      </w:tblGrid>
      <w:tr>
        <w:trPr>
          <w:tblHeader/>
        </w:trPr>
        <w:tc>
          <w:tcPr>
            <w:tcW w:type="dxa" w:w="22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Change</w:t>
            </w:r>
          </w:p>
        </w:tc>
        <w:tc>
          <w:tcPr>
            <w:tcW w:type="dxa" w:w="22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By</w:t>
            </w:r>
          </w:p>
        </w:tc>
      </w:tr>
      <w:tr>
        <w:trPr>
          <w:trHeight w:val="360" w:hRule="atLeast"/>
        </w:trPr>
        <w:tc>
          <w:tcPr>
            <w:tcW w:type="dxa" w:w="22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49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</w:tbl>
    <w:p>
      <w:pPr>
        <w:spacing w:before="140"/>
      </w:pPr>
      <w:r>
        <w:rPr>
          <w:i/>
          <w:iCs/>
          <w:color w:val="5A6B85"/>
          <w:sz w:val="20"/>
          <w:szCs w:val="20"/>
        </w:rPr>
        <w:t xml:space="preserve">Template by </w:t>
      </w:r>
      <w:hyperlink w:history="1" r:id="rIdanudctewxrdc0fu9br1-p">
        <w:r>
          <w:rPr>
            <w:i/>
            <w:iCs/>
            <w:color w:val="0B52D4"/>
            <w:sz w:val="20"/>
            <w:szCs w:val="20"/>
            <w:u w:val="single"/>
          </w:rPr>
          <w:t xml:space="preserve">ProcessAnimation.com</w:t>
        </w:r>
      </w:hyperlink>
      <w:r>
        <w:rPr>
          <w:i/>
          <w:iCs/>
          <w:color w:val="5A6B85"/>
          <w:sz w:val="20"/>
          <w:szCs w:val="20"/>
        </w:rPr>
        <w:t xml:space="preserve">. Want this turned into an interactive playbook your team actually follows? </w:t>
      </w:r>
      <w:hyperlink w:history="1" r:id="rIdhzwlnppfywnwz91u0h86c">
        <w:r>
          <w:rPr>
            <w:i/>
            <w:iCs/>
            <w:color w:val="0B52D4"/>
            <w:sz w:val="20"/>
            <w:szCs w:val="20"/>
            <w:u w:val="single"/>
          </w:rPr>
          <w:t xml:space="preserve">Book a free call</w:t>
        </w:r>
      </w:hyperlink>
      <w:r>
        <w:rPr>
          <w:i/>
          <w:iCs/>
          <w:color w:val="5A6B85"/>
          <w:sz w:val="20"/>
          <w:szCs w:val="20"/>
        </w:rPr>
        <w:t xml:space="preserve">.</w:t>
      </w:r>
    </w:p>
    <w:sectPr>
      <w:headerReference w:type="default" r:id="rId7"/>
      <w:footerReference w:type="default" r:id="rId8"/>
      <w:pgSz w:w="12240" w:h="15840" w:orient="portrait"/>
      <w:pgMar w:top="980" w:right="1440" w:bottom="9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6DEEC" w:sz="6" w:space="6"/>
      </w:pBdr>
      <w:spacing w:before="60"/>
    </w:pPr>
    <w:hyperlink w:history="1" r:id="rIdf60vnhbazcb7_y4qhz1zg">
      <w:r>
        <w:rPr>
          <w:i w:val="false"/>
          <w:iCs w:val="false"/>
          <w:color w:val="0B52D4"/>
          <w:sz w:val="16"/>
          <w:szCs w:val="16"/>
          <w:u w:val="single"/>
        </w:rPr>
        <w:t xml:space="preserve">processanimation.com</w:t>
      </w:r>
    </w:hyperlink>
    <w:r>
      <w:rPr>
        <w:color w:val="5A6B85"/>
        <w:sz w:val="16"/>
        <w:szCs w:val="16"/>
      </w:rPr>
      <w:t xml:space="preserve">        </w:t>
    </w:r>
    <w:hyperlink w:history="1" r:id="rIdh3zejnqlzhmgy0p0mzdfu">
      <w:r>
        <w:rPr>
          <w:i w:val="false"/>
          <w:iCs w:val="false"/>
          <w:color w:val="0B52D4"/>
          <w:sz w:val="16"/>
          <w:szCs w:val="16"/>
          <w:u w:val="single"/>
        </w:rPr>
        <w:t xml:space="preserve">Book a free 20-minute call</w:t>
      </w:r>
    </w:hyperlink>
    <w:r>
      <w:rPr>
        <w:color w:val="5A6B85"/>
        <w:sz w:val="16"/>
        <w:szCs w:val="16"/>
      </w:rPr>
      <w:t xml:space="preserve">        </w:t>
    </w:r>
    <w:hyperlink w:history="1" r:id="rIdxufyold5s_dm-pjeemcxf">
      <w:r>
        <w:rPr>
          <w:i w:val="false"/>
          <w:iCs w:val="false"/>
          <w:color w:val="0B52D4"/>
          <w:sz w:val="16"/>
          <w:szCs w:val="16"/>
          <w:u w:val="single"/>
        </w:rPr>
        <w:t xml:space="preserve">info@processanimation.com</w:t>
      </w:r>
    </w:hyperlink>
  </w:p>
  <w:p>
    <w:r>
      <w:rPr>
        <w:color w:val="5A6B85"/>
        <w:sz w:val="15"/>
        <w:szCs w:val="15"/>
      </w:rPr>
      <w:t xml:space="preserve">Fixed-price. No surprises. · 20+ years experience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D6DEEC" w:sz="6" w:space="6"/>
      </w:pBdr>
      <w:spacing w:after="44"/>
    </w:pPr>
    <w:r>
      <w:drawing>
        <wp:inline distT="0" distB="0" distL="0" distR="0">
          <wp:extent cx="1428750" cy="304800"/>
          <wp:effectExtent t="0" r="0" b="0" l="0"/>
          <wp:docPr id="1" name="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0F172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anudctewxrdc0fu9br1-p" Type="http://schemas.openxmlformats.org/officeDocument/2006/relationships/hyperlink" Target="https://processanimation.com" TargetMode="External"/><Relationship Id="rIdhzwlnppfywnwz91u0h86c" Type="http://schemas.openxmlformats.org/officeDocument/2006/relationships/hyperlink" Target="https://calendly.com/processanimation/20min" TargetMode="External"/><Relationship Id="rId11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><Relationship Id="rIdf60vnhbazcb7_y4qhz1zg" Type="http://schemas.openxmlformats.org/officeDocument/2006/relationships/hyperlink" Target="https://processanimation.com" TargetMode="External"/><Relationship Id="rIdh3zejnqlzhmgy0p0mzdfu" Type="http://schemas.openxmlformats.org/officeDocument/2006/relationships/hyperlink" Target="https://calendly.com/processanimation/20min" TargetMode="External"/><Relationship Id="rIdxufyold5s_dm-pjeemcxf" Type="http://schemas.openxmlformats.org/officeDocument/2006/relationships/hyperlink" Target="mailto:info@processanimation.com" TargetMode="External"/></Relationships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39b499ecebe43a32c9ec9d3373ff2a87deaad46a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2026-07-20T00:43:25.793Z</dcterms:created>
  <dcterms:modified xsi:type="dcterms:W3CDTF">2026-07-20T00:43:25.793Z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